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4DC2F" w14:textId="43CA2FB0" w:rsidR="006D54A3" w:rsidRDefault="007E7A4F" w:rsidP="00DC6C8F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/>
          <w:b/>
          <w:color w:val="auto"/>
          <w:sz w:val="20"/>
          <w:szCs w:val="20"/>
        </w:rPr>
        <w:t>LAMELLENDEKEN</w:t>
      </w:r>
    </w:p>
    <w:p w14:paraId="05B8C7E8" w14:textId="6E85A33C" w:rsidR="00B93A6E" w:rsidRPr="00B93A6E" w:rsidRDefault="00B93A6E" w:rsidP="00DC6C8F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/>
          <w:b/>
          <w:color w:val="auto"/>
          <w:sz w:val="20"/>
          <w:szCs w:val="20"/>
        </w:rPr>
        <w:t>KNAUF INSULATION THERMO-TEK LM ECO ALU</w:t>
      </w:r>
    </w:p>
    <w:p w14:paraId="1CD9CCA6" w14:textId="77777777" w:rsidR="003276BC" w:rsidRPr="00B93A6E" w:rsidRDefault="003276BC" w:rsidP="00DC6C8F">
      <w:pPr>
        <w:jc w:val="both"/>
        <w:rPr>
          <w:rFonts w:ascii="Arial" w:hAnsi="Arial" w:cs="Arial"/>
          <w:lang w:val="en-GB"/>
        </w:rPr>
      </w:pPr>
    </w:p>
    <w:p w14:paraId="6A8CCD13" w14:textId="77777777" w:rsidR="00B93A6E" w:rsidRPr="00B93A6E" w:rsidRDefault="00B93A6E" w:rsidP="00DC6C8F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Type isolatie:</w:t>
      </w:r>
    </w:p>
    <w:p w14:paraId="1491FAC3" w14:textId="0ED10A67" w:rsidR="00D232AE" w:rsidRDefault="00447498" w:rsidP="00DC6C8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/>
          <w:color w:val="auto"/>
          <w:sz w:val="20"/>
          <w:szCs w:val="20"/>
        </w:rPr>
        <w:t>Mat mineraalwol met lamellen voor de isolatie van leidingen, componenten als ellebogen en T-stukken, kleppen en flenzen, luchtkanalen.</w:t>
      </w:r>
    </w:p>
    <w:p w14:paraId="1FA769CA" w14:textId="59554B58" w:rsidR="00B93A6E" w:rsidRPr="00446313" w:rsidRDefault="00B93A6E" w:rsidP="00DC6C8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/>
          <w:color w:val="auto"/>
          <w:sz w:val="20"/>
          <w:szCs w:val="20"/>
        </w:rPr>
        <w:t xml:space="preserve">De </w:t>
      </w:r>
      <w:r w:rsidR="007E7A4F">
        <w:rPr>
          <w:rFonts w:ascii="Arial" w:hAnsi="Arial"/>
          <w:color w:val="auto"/>
          <w:sz w:val="20"/>
          <w:szCs w:val="20"/>
        </w:rPr>
        <w:t xml:space="preserve">lamellendeken </w:t>
      </w:r>
      <w:r>
        <w:rPr>
          <w:rFonts w:ascii="Arial" w:hAnsi="Arial"/>
          <w:color w:val="auto"/>
          <w:sz w:val="20"/>
          <w:szCs w:val="20"/>
        </w:rPr>
        <w:t>moet certificeringen en CE-markering hebben volgens EN 14303.</w:t>
      </w:r>
    </w:p>
    <w:p w14:paraId="74923A41" w14:textId="77777777" w:rsidR="00B93A6E" w:rsidRPr="00446313" w:rsidRDefault="00B93A6E" w:rsidP="00DC6C8F">
      <w:pPr>
        <w:pStyle w:val="Default"/>
        <w:jc w:val="both"/>
        <w:rPr>
          <w:rFonts w:ascii="Arial" w:hAnsi="Arial" w:cs="Arial"/>
          <w:color w:val="auto"/>
          <w:sz w:val="12"/>
          <w:szCs w:val="12"/>
          <w:lang w:val="en-US"/>
        </w:rPr>
      </w:pPr>
    </w:p>
    <w:p w14:paraId="28D1C195" w14:textId="77777777" w:rsidR="00B93A6E" w:rsidRPr="00B93A6E" w:rsidRDefault="00B93A6E" w:rsidP="00DC6C8F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Bekleding:</w:t>
      </w:r>
    </w:p>
    <w:p w14:paraId="11FC2F3F" w14:textId="08242D79" w:rsidR="00B93A6E" w:rsidRPr="00B93A6E" w:rsidRDefault="00447498" w:rsidP="00DC6C8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/>
          <w:color w:val="auto"/>
          <w:sz w:val="20"/>
          <w:szCs w:val="20"/>
        </w:rPr>
        <w:t xml:space="preserve">De </w:t>
      </w:r>
      <w:r w:rsidR="007E7A4F">
        <w:rPr>
          <w:rFonts w:ascii="Arial" w:hAnsi="Arial"/>
          <w:color w:val="auto"/>
          <w:sz w:val="20"/>
          <w:szCs w:val="20"/>
        </w:rPr>
        <w:t xml:space="preserve">lamellendeken </w:t>
      </w:r>
      <w:r>
        <w:rPr>
          <w:rFonts w:ascii="Arial" w:hAnsi="Arial"/>
          <w:color w:val="auto"/>
          <w:sz w:val="20"/>
          <w:szCs w:val="20"/>
        </w:rPr>
        <w:t>moet een met glasvezel versterkte aluminiumfolie hebben aan de ene kant.</w:t>
      </w:r>
    </w:p>
    <w:p w14:paraId="12AD4D9F" w14:textId="77777777" w:rsidR="00B93A6E" w:rsidRPr="0046629F" w:rsidRDefault="00B93A6E" w:rsidP="00DC6C8F">
      <w:pPr>
        <w:pStyle w:val="Default"/>
        <w:jc w:val="both"/>
        <w:rPr>
          <w:rFonts w:ascii="Arial" w:hAnsi="Arial" w:cs="Arial"/>
          <w:color w:val="auto"/>
          <w:sz w:val="12"/>
          <w:szCs w:val="12"/>
          <w:lang w:val="en-GB"/>
        </w:rPr>
      </w:pPr>
    </w:p>
    <w:p w14:paraId="1D87760D" w14:textId="77777777" w:rsidR="00B93A6E" w:rsidRPr="00B93A6E" w:rsidRDefault="00B93A6E" w:rsidP="00DC6C8F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Beschrijving:</w:t>
      </w:r>
    </w:p>
    <w:p w14:paraId="3621E8B6" w14:textId="76AC954C" w:rsidR="006812B3" w:rsidRDefault="00882E60" w:rsidP="00994178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/>
          <w:color w:val="auto"/>
          <w:sz w:val="20"/>
          <w:szCs w:val="20"/>
        </w:rPr>
        <w:t xml:space="preserve">Minerale wol </w:t>
      </w:r>
      <w:r w:rsidR="007E7A4F">
        <w:rPr>
          <w:rFonts w:ascii="Arial" w:hAnsi="Arial"/>
          <w:color w:val="auto"/>
          <w:sz w:val="20"/>
          <w:szCs w:val="20"/>
        </w:rPr>
        <w:t xml:space="preserve">lamellendeken </w:t>
      </w:r>
      <w:r>
        <w:rPr>
          <w:rFonts w:ascii="Arial" w:hAnsi="Arial"/>
          <w:color w:val="auto"/>
          <w:sz w:val="20"/>
          <w:szCs w:val="20"/>
        </w:rPr>
        <w:t xml:space="preserve">met scheurbestendig, met glasvezel versterkt aluminiumfolie gehecht aan één zijde van minerale wolstroken (lamellen). De lamellen van mineraalwol moeten loodrecht op het contactoppervlak staan ​​om een ​​hoge druksterkte te bieden, terwijl de flexibiliteit behouden blijft. De </w:t>
      </w:r>
      <w:r w:rsidR="007E7A4F">
        <w:rPr>
          <w:rFonts w:ascii="Arial" w:hAnsi="Arial"/>
          <w:color w:val="auto"/>
          <w:sz w:val="20"/>
          <w:szCs w:val="20"/>
        </w:rPr>
        <w:t xml:space="preserve">lamellendeken </w:t>
      </w:r>
      <w:r>
        <w:rPr>
          <w:rFonts w:ascii="Arial" w:hAnsi="Arial"/>
          <w:color w:val="auto"/>
          <w:sz w:val="20"/>
          <w:szCs w:val="20"/>
        </w:rPr>
        <w:t xml:space="preserve">van mineraalwol moet voornamelijk een bindmiddel op biobasis hebben, bijv. Ecose Technology, zonder toegevoegde formaldehyde. De </w:t>
      </w:r>
      <w:r w:rsidR="007E7A4F">
        <w:rPr>
          <w:rFonts w:ascii="Arial" w:hAnsi="Arial"/>
          <w:color w:val="auto"/>
          <w:sz w:val="20"/>
          <w:szCs w:val="20"/>
        </w:rPr>
        <w:t xml:space="preserve">lamellendeken </w:t>
      </w:r>
      <w:r>
        <w:rPr>
          <w:rFonts w:ascii="Arial" w:hAnsi="Arial"/>
          <w:color w:val="auto"/>
          <w:sz w:val="20"/>
          <w:szCs w:val="20"/>
        </w:rPr>
        <w:t>moet gecertificeerd zijn volgens de Eurofins Gold Indoor Air Comfort-kwaliteitsnormen of equivalent.</w:t>
      </w:r>
    </w:p>
    <w:p w14:paraId="55393579" w14:textId="77777777" w:rsidR="00994178" w:rsidRPr="0046629F" w:rsidRDefault="00994178" w:rsidP="00994178">
      <w:pPr>
        <w:pStyle w:val="Default"/>
        <w:jc w:val="both"/>
        <w:rPr>
          <w:rFonts w:ascii="Arial" w:hAnsi="Arial" w:cs="Arial"/>
          <w:b/>
          <w:sz w:val="12"/>
          <w:szCs w:val="12"/>
          <w:lang w:val="en-GB"/>
        </w:rPr>
      </w:pPr>
    </w:p>
    <w:p w14:paraId="13BEC94B" w14:textId="521CCE44" w:rsidR="00E607E2" w:rsidRPr="00B93A6E" w:rsidRDefault="006D54A3" w:rsidP="00DC6C8F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Belangrijkste kenmerken:</w:t>
      </w:r>
    </w:p>
    <w:p w14:paraId="677E1474" w14:textId="77777777" w:rsidR="001F26FA" w:rsidRDefault="001F26FA" w:rsidP="001F26FA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/>
          <w:color w:val="auto"/>
          <w:sz w:val="20"/>
          <w:szCs w:val="20"/>
        </w:rPr>
        <w:t>1. Eurofins</w:t>
      </w:r>
    </w:p>
    <w:p w14:paraId="6AE396D5" w14:textId="77777777" w:rsidR="001F26FA" w:rsidRDefault="001F26FA" w:rsidP="001F26FA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/>
          <w:color w:val="auto"/>
          <w:sz w:val="20"/>
          <w:szCs w:val="20"/>
        </w:rPr>
        <w:t>Certificering Indoor Air Comfort: Gold Standard</w:t>
      </w:r>
    </w:p>
    <w:p w14:paraId="7D1980AC" w14:textId="77777777" w:rsidR="001F26FA" w:rsidRPr="0046629F" w:rsidRDefault="001F26FA" w:rsidP="00DC6C8F">
      <w:pPr>
        <w:pStyle w:val="Default"/>
        <w:jc w:val="both"/>
        <w:rPr>
          <w:rFonts w:ascii="Arial" w:hAnsi="Arial" w:cs="Arial"/>
          <w:color w:val="auto"/>
          <w:sz w:val="12"/>
          <w:szCs w:val="12"/>
          <w:lang w:val="en-GB"/>
        </w:rPr>
      </w:pPr>
    </w:p>
    <w:p w14:paraId="206D7F3D" w14:textId="4C193F06" w:rsidR="00E607E2" w:rsidRDefault="00B67C53" w:rsidP="00DC6C8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/>
          <w:color w:val="auto"/>
          <w:sz w:val="20"/>
          <w:szCs w:val="20"/>
        </w:rPr>
        <w:t>2. Brand</w:t>
      </w:r>
    </w:p>
    <w:p w14:paraId="411B60F6" w14:textId="54DCEA11" w:rsidR="00E607E2" w:rsidRDefault="00E607E2" w:rsidP="00DC6C8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/>
          <w:color w:val="auto"/>
          <w:sz w:val="20"/>
          <w:szCs w:val="20"/>
        </w:rPr>
        <w:t xml:space="preserve">De </w:t>
      </w:r>
      <w:r w:rsidR="007E7A4F">
        <w:rPr>
          <w:rFonts w:ascii="Arial" w:hAnsi="Arial"/>
          <w:color w:val="auto"/>
          <w:sz w:val="20"/>
          <w:szCs w:val="20"/>
        </w:rPr>
        <w:t xml:space="preserve">lamellendeken </w:t>
      </w:r>
      <w:r>
        <w:rPr>
          <w:rFonts w:ascii="Arial" w:hAnsi="Arial"/>
          <w:color w:val="auto"/>
          <w:sz w:val="20"/>
          <w:szCs w:val="20"/>
        </w:rPr>
        <w:t>moet niet-brandbaar zijn met de volgende reactie op brand volgens EN 13501-1: A1 (voor dikte 20 mm: A2-s1, d0)</w:t>
      </w:r>
      <w:r>
        <w:rPr>
          <w:rFonts w:ascii="Arial" w:hAnsi="Arial"/>
          <w:color w:val="auto"/>
          <w:sz w:val="20"/>
          <w:szCs w:val="20"/>
          <w:vertAlign w:val="subscript"/>
        </w:rPr>
        <w:t>.</w:t>
      </w:r>
    </w:p>
    <w:p w14:paraId="5413C240" w14:textId="77777777" w:rsidR="00EE6367" w:rsidRPr="0046629F" w:rsidRDefault="00EE6367" w:rsidP="00DC6C8F">
      <w:pPr>
        <w:pStyle w:val="Default"/>
        <w:ind w:left="360"/>
        <w:jc w:val="both"/>
        <w:rPr>
          <w:rFonts w:ascii="Arial" w:hAnsi="Arial" w:cs="Arial"/>
          <w:color w:val="auto"/>
          <w:sz w:val="12"/>
          <w:szCs w:val="12"/>
          <w:lang w:val="en-GB"/>
        </w:rPr>
      </w:pPr>
    </w:p>
    <w:p w14:paraId="150FEB18" w14:textId="6EC3C4FC" w:rsidR="00E607E2" w:rsidRDefault="00B67C53" w:rsidP="00DC6C8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/>
          <w:color w:val="auto"/>
          <w:sz w:val="20"/>
          <w:szCs w:val="20"/>
        </w:rPr>
        <w:t>3. Warmte</w:t>
      </w:r>
    </w:p>
    <w:p w14:paraId="1EBAA308" w14:textId="7975635E" w:rsidR="00C26912" w:rsidRDefault="00C26912" w:rsidP="00DC6C8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/>
          <w:color w:val="auto"/>
          <w:sz w:val="20"/>
          <w:szCs w:val="20"/>
        </w:rPr>
        <w:t>De λ-waarde voor warmtegeleiding moet volgens EN 12667 zijn:</w:t>
      </w:r>
    </w:p>
    <w:p w14:paraId="2771FC32" w14:textId="23CE47FC" w:rsidR="001F26FA" w:rsidRDefault="001F26FA" w:rsidP="001F26F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0,037 W/(mK) op 10 °C</w:t>
      </w:r>
    </w:p>
    <w:p w14:paraId="3BAC51E8" w14:textId="7CC46E3B" w:rsidR="00DA1B81" w:rsidRPr="001F26FA" w:rsidRDefault="00DA1B81" w:rsidP="001F26F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0,042 W/(mK) op 40 °C</w:t>
      </w:r>
    </w:p>
    <w:p w14:paraId="6B9768D2" w14:textId="26C1C1C4" w:rsidR="005E0569" w:rsidRPr="005E0569" w:rsidRDefault="005E0569" w:rsidP="00DC6C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0,044 W/(mK) op 50 °C</w:t>
      </w:r>
    </w:p>
    <w:p w14:paraId="2A9D2C30" w14:textId="31C72BBA" w:rsidR="005E0569" w:rsidRPr="005E0569" w:rsidRDefault="005E0569" w:rsidP="00DC6C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0,056 W/(mK) op 100 °C</w:t>
      </w:r>
    </w:p>
    <w:p w14:paraId="6AB4F67E" w14:textId="38DC8D0F" w:rsidR="005E0569" w:rsidRPr="005E0569" w:rsidRDefault="005E0569" w:rsidP="00DC6C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0,070 W/(mK) op 150 °C</w:t>
      </w:r>
    </w:p>
    <w:p w14:paraId="3B611D6F" w14:textId="5993724B" w:rsidR="005E0569" w:rsidRPr="005E0569" w:rsidRDefault="005E0569" w:rsidP="00DC6C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0,088 W/(mK) op 200 °C</w:t>
      </w:r>
    </w:p>
    <w:p w14:paraId="17B3071D" w14:textId="489B55D6" w:rsidR="005E0569" w:rsidRDefault="005E0569" w:rsidP="00DC6C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0,109 W/(mK) op 250 °C</w:t>
      </w:r>
    </w:p>
    <w:p w14:paraId="50D3A68F" w14:textId="0AB663F7" w:rsidR="00C26912" w:rsidRDefault="00C26912" w:rsidP="00DC6C8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/>
          <w:color w:val="auto"/>
          <w:sz w:val="20"/>
          <w:szCs w:val="20"/>
        </w:rPr>
        <w:t xml:space="preserve">De maximale bedrijfstemperatuur moet </w:t>
      </w:r>
      <w:r>
        <w:rPr>
          <w:rFonts w:ascii="Arial" w:hAnsi="Arial"/>
          <w:sz w:val="20"/>
          <w:szCs w:val="20"/>
        </w:rPr>
        <w:t xml:space="preserve">minimaal </w:t>
      </w:r>
      <w:r>
        <w:rPr>
          <w:rFonts w:ascii="Arial" w:hAnsi="Arial"/>
          <w:color w:val="auto"/>
          <w:sz w:val="20"/>
          <w:szCs w:val="20"/>
        </w:rPr>
        <w:t>250 °C</w:t>
      </w:r>
      <w:r>
        <w:rPr>
          <w:rFonts w:ascii="Arial" w:hAnsi="Arial"/>
          <w:sz w:val="20"/>
          <w:szCs w:val="20"/>
        </w:rPr>
        <w:t xml:space="preserve"> zijn conform EN 14706.</w:t>
      </w:r>
    </w:p>
    <w:p w14:paraId="62A9AF1D" w14:textId="77777777" w:rsidR="00EE6367" w:rsidRPr="0046629F" w:rsidRDefault="00EE6367" w:rsidP="00DC6C8F">
      <w:pPr>
        <w:pStyle w:val="Default"/>
        <w:ind w:left="360"/>
        <w:jc w:val="both"/>
        <w:rPr>
          <w:rFonts w:ascii="Arial" w:hAnsi="Arial" w:cs="Arial"/>
          <w:color w:val="auto"/>
          <w:sz w:val="12"/>
          <w:szCs w:val="12"/>
          <w:lang w:val="en-GB"/>
        </w:rPr>
      </w:pPr>
    </w:p>
    <w:p w14:paraId="22AFCC58" w14:textId="652F0DF4" w:rsidR="00E607E2" w:rsidRDefault="00B67C53" w:rsidP="00DC6C8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/>
          <w:color w:val="auto"/>
          <w:sz w:val="20"/>
          <w:szCs w:val="20"/>
        </w:rPr>
        <w:t>4. Chemicaliën</w:t>
      </w:r>
    </w:p>
    <w:p w14:paraId="4D3F1985" w14:textId="6E7C6830" w:rsidR="00C26912" w:rsidRDefault="00C26912" w:rsidP="006534B6">
      <w:pPr>
        <w:pStyle w:val="Default"/>
        <w:tabs>
          <w:tab w:val="left" w:pos="6975"/>
        </w:tabs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/>
          <w:color w:val="auto"/>
          <w:sz w:val="20"/>
          <w:szCs w:val="20"/>
        </w:rPr>
        <w:t>AS-kwaliteit, volgens EN 13468: gehalte aan chloriden minder dan 10 ppm.</w:t>
      </w:r>
      <w:r>
        <w:rPr>
          <w:rFonts w:ascii="Arial" w:hAnsi="Arial"/>
          <w:color w:val="auto"/>
          <w:sz w:val="20"/>
          <w:szCs w:val="20"/>
        </w:rPr>
        <w:tab/>
      </w:r>
    </w:p>
    <w:p w14:paraId="5D383A16" w14:textId="7582586F" w:rsidR="001F35C2" w:rsidRPr="0046629F" w:rsidRDefault="001F35C2" w:rsidP="00DC6C8F">
      <w:pPr>
        <w:pStyle w:val="Default"/>
        <w:jc w:val="both"/>
        <w:rPr>
          <w:rFonts w:ascii="Arial" w:hAnsi="Arial" w:cs="Arial"/>
          <w:color w:val="auto"/>
          <w:sz w:val="12"/>
          <w:szCs w:val="12"/>
          <w:lang w:val="en-GB"/>
        </w:rPr>
      </w:pPr>
    </w:p>
    <w:p w14:paraId="36A83955" w14:textId="4DECBF7F" w:rsidR="00E607E2" w:rsidRDefault="003012C4" w:rsidP="00DC6C8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/>
          <w:color w:val="auto"/>
          <w:sz w:val="20"/>
          <w:szCs w:val="20"/>
        </w:rPr>
        <w:t>5. Afmetingstoleranties</w:t>
      </w:r>
    </w:p>
    <w:p w14:paraId="6EAC4F63" w14:textId="4F2AF711" w:rsidR="00E607E2" w:rsidRDefault="00E607E2" w:rsidP="00DC6C8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/>
          <w:color w:val="auto"/>
          <w:sz w:val="20"/>
          <w:szCs w:val="20"/>
        </w:rPr>
        <w:t>De klasse van afmetingstoleranties moet T4 zijn volgens EN 14303.</w:t>
      </w:r>
    </w:p>
    <w:p w14:paraId="4951CFC0" w14:textId="629BD7FB" w:rsidR="006534B6" w:rsidRPr="0046629F" w:rsidRDefault="006534B6" w:rsidP="00DC6C8F">
      <w:pPr>
        <w:pStyle w:val="Default"/>
        <w:jc w:val="both"/>
        <w:rPr>
          <w:rFonts w:ascii="Arial" w:hAnsi="Arial" w:cs="Arial"/>
          <w:color w:val="auto"/>
          <w:sz w:val="12"/>
          <w:szCs w:val="12"/>
          <w:lang w:val="en-GB"/>
        </w:rPr>
      </w:pPr>
    </w:p>
    <w:p w14:paraId="0FB9B338" w14:textId="49F3BD2C" w:rsidR="006534B6" w:rsidRDefault="003012C4" w:rsidP="00DC6C8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/>
          <w:color w:val="auto"/>
          <w:sz w:val="20"/>
          <w:szCs w:val="20"/>
        </w:rPr>
        <w:t>6. Andere certificeringen</w:t>
      </w:r>
    </w:p>
    <w:p w14:paraId="6E6D6558" w14:textId="77777777" w:rsidR="00384CD7" w:rsidRDefault="00384CD7" w:rsidP="00384CD7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/>
          <w:color w:val="auto"/>
          <w:sz w:val="20"/>
          <w:szCs w:val="20"/>
        </w:rPr>
        <w:t>RAL-certificering; M1-classificatie.</w:t>
      </w:r>
    </w:p>
    <w:p w14:paraId="51C17E0E" w14:textId="77777777" w:rsidR="001F35C2" w:rsidRPr="0046629F" w:rsidRDefault="001F35C2" w:rsidP="00DC6C8F">
      <w:pPr>
        <w:pStyle w:val="Default"/>
        <w:jc w:val="both"/>
        <w:rPr>
          <w:rFonts w:ascii="Arial" w:hAnsi="Arial" w:cs="Arial"/>
          <w:color w:val="auto"/>
          <w:sz w:val="12"/>
          <w:szCs w:val="12"/>
          <w:lang w:val="en-GB"/>
        </w:rPr>
      </w:pPr>
    </w:p>
    <w:p w14:paraId="20C51D10" w14:textId="4A3A57E3" w:rsidR="00C26912" w:rsidRDefault="003012C4" w:rsidP="00DC6C8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/>
          <w:color w:val="auto"/>
          <w:sz w:val="20"/>
          <w:szCs w:val="20"/>
        </w:rPr>
        <w:t>7. Andere vereisten</w:t>
      </w:r>
    </w:p>
    <w:p w14:paraId="0DCC6DB2" w14:textId="517193B5" w:rsidR="00913118" w:rsidRDefault="00913118" w:rsidP="00913118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/>
          <w:color w:val="auto"/>
          <w:sz w:val="20"/>
          <w:szCs w:val="20"/>
        </w:rPr>
        <w:t xml:space="preserve">Waterdampdiffusie-equivalente luchtlaagdikte, conform </w:t>
      </w:r>
      <w:r>
        <w:rPr>
          <w:rFonts w:ascii="Arial" w:hAnsi="Arial"/>
          <w:sz w:val="20"/>
          <w:szCs w:val="20"/>
        </w:rPr>
        <w:t xml:space="preserve">EN 12086: </w:t>
      </w:r>
      <w:r w:rsidR="00A30832">
        <w:rPr>
          <w:rFonts w:ascii="Arial" w:hAnsi="Arial"/>
          <w:sz w:val="20"/>
          <w:szCs w:val="20"/>
        </w:rPr>
        <w:t>S</w:t>
      </w:r>
      <w:r w:rsidR="00A30832">
        <w:rPr>
          <w:rFonts w:ascii="Arial" w:hAnsi="Arial"/>
          <w:sz w:val="16"/>
          <w:szCs w:val="16"/>
        </w:rPr>
        <w:t>d</w:t>
      </w:r>
      <w:r w:rsidR="00A30832">
        <w:rPr>
          <w:rFonts w:ascii="Arial" w:hAnsi="Arial"/>
          <w:sz w:val="20"/>
          <w:szCs w:val="20"/>
        </w:rPr>
        <w:t xml:space="preserve"> </w:t>
      </w:r>
      <w:r w:rsidR="00A30832" w:rsidRPr="001E00D9">
        <w:rPr>
          <w:rFonts w:ascii="Arial" w:eastAsia="DobraSlab-Light" w:hAnsi="Arial" w:cs="Arial"/>
          <w:sz w:val="20"/>
          <w:szCs w:val="20"/>
          <w:lang w:val="sl-SI"/>
        </w:rPr>
        <w:t>≥ 200</w:t>
      </w:r>
      <w:r w:rsidR="00A30832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m</w:t>
      </w:r>
      <w:r>
        <w:rPr>
          <w:rFonts w:ascii="Arial" w:hAnsi="Arial"/>
          <w:color w:val="auto"/>
          <w:sz w:val="20"/>
          <w:szCs w:val="20"/>
        </w:rPr>
        <w:t>.</w:t>
      </w:r>
    </w:p>
    <w:p w14:paraId="4A33BEDB" w14:textId="6FB6FF0E" w:rsidR="00D232AE" w:rsidRDefault="00D232AE" w:rsidP="00D232A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/>
          <w:color w:val="auto"/>
          <w:sz w:val="20"/>
          <w:szCs w:val="20"/>
        </w:rPr>
        <w:t>Waterabsorptie, volgens EN 1609: maximaal 1 kg/m².</w:t>
      </w:r>
    </w:p>
    <w:p w14:paraId="3E2DB106" w14:textId="77777777" w:rsidR="00D232AE" w:rsidRDefault="00D232AE" w:rsidP="00D232A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/>
          <w:color w:val="auto"/>
          <w:sz w:val="20"/>
          <w:szCs w:val="20"/>
        </w:rPr>
        <w:t>Smeltpunt van vezels, volgens DIN 4102-17: ≥ 1000 °C.</w:t>
      </w:r>
    </w:p>
    <w:p w14:paraId="045D8C28" w14:textId="77777777" w:rsidR="00C26912" w:rsidRPr="0046629F" w:rsidRDefault="00C26912" w:rsidP="00DC6C8F">
      <w:pPr>
        <w:pStyle w:val="Default"/>
        <w:ind w:left="720"/>
        <w:jc w:val="both"/>
        <w:rPr>
          <w:rFonts w:ascii="Arial" w:hAnsi="Arial" w:cs="Arial"/>
          <w:color w:val="auto"/>
          <w:sz w:val="12"/>
          <w:szCs w:val="12"/>
          <w:lang w:val="en-GB"/>
        </w:rPr>
      </w:pPr>
    </w:p>
    <w:p w14:paraId="13D687A4" w14:textId="77777777" w:rsidR="0080327F" w:rsidRPr="0080327F" w:rsidRDefault="0080327F" w:rsidP="00DC6C8F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EN-aanduiding code:</w:t>
      </w:r>
    </w:p>
    <w:p w14:paraId="303E5DBD" w14:textId="622703CF" w:rsidR="0080327F" w:rsidRPr="00446313" w:rsidRDefault="009B7915" w:rsidP="00DC6C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MW-EN14303-T4-ST(+)250-WS1-MV</w:t>
      </w:r>
      <w:r w:rsidR="00A30832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>-CL10</w:t>
      </w:r>
    </w:p>
    <w:p w14:paraId="639EF067" w14:textId="77777777" w:rsidR="0080327F" w:rsidRPr="00446313" w:rsidRDefault="0080327F" w:rsidP="00DC6C8F">
      <w:pPr>
        <w:jc w:val="both"/>
        <w:rPr>
          <w:rFonts w:ascii="Arial" w:hAnsi="Arial" w:cs="Arial"/>
          <w:sz w:val="12"/>
          <w:szCs w:val="12"/>
          <w:lang w:val="de-DE"/>
        </w:rPr>
      </w:pPr>
    </w:p>
    <w:p w14:paraId="637989F7" w14:textId="77777777" w:rsidR="00E607E2" w:rsidRPr="00B93A6E" w:rsidRDefault="00E607E2" w:rsidP="00DC6C8F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Standaard afmetingen:</w:t>
      </w:r>
    </w:p>
    <w:p w14:paraId="3EA27571" w14:textId="198723B3" w:rsidR="00625C10" w:rsidRPr="00D232AE" w:rsidRDefault="002B6326" w:rsidP="00DC6C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De lengte van de </w:t>
      </w:r>
      <w:r w:rsidR="007E7A4F">
        <w:rPr>
          <w:rFonts w:ascii="Arial" w:hAnsi="Arial"/>
          <w:sz w:val="20"/>
          <w:szCs w:val="20"/>
        </w:rPr>
        <w:t xml:space="preserve">lamellendeken </w:t>
      </w:r>
      <w:r>
        <w:rPr>
          <w:rFonts w:ascii="Arial" w:hAnsi="Arial"/>
          <w:sz w:val="20"/>
          <w:szCs w:val="20"/>
        </w:rPr>
        <w:t>moet als volgt zijn: van 2500 mm tot 10000 mm, afhankelijk van de dikte.</w:t>
      </w:r>
    </w:p>
    <w:p w14:paraId="6B2D6965" w14:textId="40E72E88" w:rsidR="00EA68FD" w:rsidRPr="00D232AE" w:rsidRDefault="002B6326" w:rsidP="00DC6C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De breedte van de </w:t>
      </w:r>
      <w:r w:rsidR="007E7A4F">
        <w:rPr>
          <w:rFonts w:ascii="Arial" w:hAnsi="Arial"/>
          <w:sz w:val="20"/>
          <w:szCs w:val="20"/>
        </w:rPr>
        <w:t xml:space="preserve">lamellendeken </w:t>
      </w:r>
      <w:r>
        <w:rPr>
          <w:rFonts w:ascii="Arial" w:hAnsi="Arial"/>
          <w:sz w:val="20"/>
          <w:szCs w:val="20"/>
        </w:rPr>
        <w:t>moet 500 of 1000 mm zijn.</w:t>
      </w:r>
    </w:p>
    <w:p w14:paraId="3E06FFDA" w14:textId="6411C2A4" w:rsidR="0030485E" w:rsidRPr="001F35C2" w:rsidRDefault="002B6326" w:rsidP="00DC6C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De dikte van de </w:t>
      </w:r>
      <w:r w:rsidR="007E7A4F">
        <w:rPr>
          <w:rFonts w:ascii="Arial" w:hAnsi="Arial"/>
          <w:sz w:val="20"/>
          <w:szCs w:val="20"/>
        </w:rPr>
        <w:t xml:space="preserve">lamellendeken </w:t>
      </w:r>
      <w:r>
        <w:rPr>
          <w:rFonts w:ascii="Arial" w:hAnsi="Arial"/>
          <w:sz w:val="20"/>
          <w:szCs w:val="20"/>
        </w:rPr>
        <w:t xml:space="preserve">moet als volgt zijn: 20, 30, 40, 50, 60, 80, </w:t>
      </w:r>
      <w:bookmarkStart w:id="0" w:name="_GoBack"/>
      <w:bookmarkEnd w:id="0"/>
      <w:r>
        <w:rPr>
          <w:rFonts w:ascii="Arial" w:hAnsi="Arial"/>
          <w:sz w:val="20"/>
          <w:szCs w:val="20"/>
        </w:rPr>
        <w:t>100 mm.</w:t>
      </w:r>
    </w:p>
    <w:sectPr w:rsidR="0030485E" w:rsidRPr="001F35C2" w:rsidSect="0065437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Std">
    <w:altName w:val="MS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DobraSlab-Ligh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C21E9"/>
    <w:multiLevelType w:val="hybridMultilevel"/>
    <w:tmpl w:val="9EDA8AA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CE7F94"/>
    <w:multiLevelType w:val="hybridMultilevel"/>
    <w:tmpl w:val="5E2A0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244CD6"/>
    <w:multiLevelType w:val="hybridMultilevel"/>
    <w:tmpl w:val="16949706"/>
    <w:lvl w:ilvl="0" w:tplc="948C660A">
      <w:start w:val="410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FD00819"/>
    <w:multiLevelType w:val="hybridMultilevel"/>
    <w:tmpl w:val="336E5DB8"/>
    <w:lvl w:ilvl="0" w:tplc="D81A164E"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A6E"/>
    <w:rsid w:val="00002600"/>
    <w:rsid w:val="001337A9"/>
    <w:rsid w:val="00146A35"/>
    <w:rsid w:val="001F26FA"/>
    <w:rsid w:val="001F35C2"/>
    <w:rsid w:val="00201BCA"/>
    <w:rsid w:val="00233D5F"/>
    <w:rsid w:val="002B6326"/>
    <w:rsid w:val="003012C4"/>
    <w:rsid w:val="0030485E"/>
    <w:rsid w:val="003276BC"/>
    <w:rsid w:val="00342E01"/>
    <w:rsid w:val="00350131"/>
    <w:rsid w:val="00384CD7"/>
    <w:rsid w:val="003A57E2"/>
    <w:rsid w:val="003E6A76"/>
    <w:rsid w:val="003E734E"/>
    <w:rsid w:val="00446313"/>
    <w:rsid w:val="00447498"/>
    <w:rsid w:val="0046629F"/>
    <w:rsid w:val="004F5293"/>
    <w:rsid w:val="00512ECD"/>
    <w:rsid w:val="005134B4"/>
    <w:rsid w:val="005B3BFD"/>
    <w:rsid w:val="005E0569"/>
    <w:rsid w:val="00625C10"/>
    <w:rsid w:val="006534B6"/>
    <w:rsid w:val="0065437C"/>
    <w:rsid w:val="006812B3"/>
    <w:rsid w:val="006934DE"/>
    <w:rsid w:val="006D54A3"/>
    <w:rsid w:val="006E01F9"/>
    <w:rsid w:val="00735F12"/>
    <w:rsid w:val="007E7A4F"/>
    <w:rsid w:val="0080327F"/>
    <w:rsid w:val="00831E05"/>
    <w:rsid w:val="00882E60"/>
    <w:rsid w:val="00896FBC"/>
    <w:rsid w:val="008F57B0"/>
    <w:rsid w:val="00904367"/>
    <w:rsid w:val="00913118"/>
    <w:rsid w:val="009928D2"/>
    <w:rsid w:val="00994178"/>
    <w:rsid w:val="009B099A"/>
    <w:rsid w:val="009B7915"/>
    <w:rsid w:val="009C6A65"/>
    <w:rsid w:val="00A17367"/>
    <w:rsid w:val="00A30832"/>
    <w:rsid w:val="00A427D0"/>
    <w:rsid w:val="00A42CB9"/>
    <w:rsid w:val="00A767AE"/>
    <w:rsid w:val="00AF40ED"/>
    <w:rsid w:val="00B31A99"/>
    <w:rsid w:val="00B67C53"/>
    <w:rsid w:val="00B936C1"/>
    <w:rsid w:val="00B93A6E"/>
    <w:rsid w:val="00BC3155"/>
    <w:rsid w:val="00C26912"/>
    <w:rsid w:val="00C758AE"/>
    <w:rsid w:val="00C7651D"/>
    <w:rsid w:val="00CA3E72"/>
    <w:rsid w:val="00CB76F0"/>
    <w:rsid w:val="00CC3E36"/>
    <w:rsid w:val="00CF6D4E"/>
    <w:rsid w:val="00D025DC"/>
    <w:rsid w:val="00D066FA"/>
    <w:rsid w:val="00D232AE"/>
    <w:rsid w:val="00D447AC"/>
    <w:rsid w:val="00D54CBE"/>
    <w:rsid w:val="00DA1B81"/>
    <w:rsid w:val="00DC2481"/>
    <w:rsid w:val="00DC5AD1"/>
    <w:rsid w:val="00DC6C8F"/>
    <w:rsid w:val="00E607E2"/>
    <w:rsid w:val="00EA68FD"/>
    <w:rsid w:val="00EB6253"/>
    <w:rsid w:val="00EE6367"/>
    <w:rsid w:val="00F4765F"/>
    <w:rsid w:val="00F8018E"/>
    <w:rsid w:val="00FA5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6B483"/>
  <w15:docId w15:val="{34F225C5-7658-49F2-A425-19CDF2FE9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93A6E"/>
    <w:pPr>
      <w:spacing w:after="0" w:line="240" w:lineRule="auto"/>
    </w:pPr>
    <w:rPr>
      <w:rFonts w:ascii="Calibri" w:hAnsi="Calibri" w:cs="Calibri"/>
      <w:lang w:eastAsia="it-IT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Revizija">
    <w:name w:val="Revision"/>
    <w:hidden/>
    <w:uiPriority w:val="99"/>
    <w:semiHidden/>
    <w:rsid w:val="00904367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04367"/>
    <w:rPr>
      <w:rFonts w:ascii="Tahoma" w:hAnsi="Tahoma" w:cs="Tahoma"/>
      <w:sz w:val="16"/>
      <w:szCs w:val="16"/>
      <w:lang w:eastAsia="en-US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0436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93A6E"/>
    <w:pPr>
      <w:autoSpaceDE w:val="0"/>
      <w:autoSpaceDN w:val="0"/>
      <w:adjustRightInd w:val="0"/>
      <w:spacing w:after="0" w:line="240" w:lineRule="auto"/>
    </w:pPr>
    <w:rPr>
      <w:rFonts w:ascii="Futura Std" w:hAnsi="Futura Std" w:cs="Futura Std"/>
      <w:color w:val="000000"/>
      <w:sz w:val="24"/>
      <w:szCs w:val="24"/>
    </w:rPr>
  </w:style>
  <w:style w:type="character" w:styleId="Pripombasklic">
    <w:name w:val="annotation reference"/>
    <w:basedOn w:val="Privzetapisavaodstavka"/>
    <w:uiPriority w:val="99"/>
    <w:semiHidden/>
    <w:unhideWhenUsed/>
    <w:rsid w:val="00E607E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E607E2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E607E2"/>
    <w:rPr>
      <w:rFonts w:ascii="Calibri" w:hAnsi="Calibri" w:cs="Calibri"/>
      <w:sz w:val="20"/>
      <w:szCs w:val="20"/>
      <w:lang w:val="nl-NL" w:eastAsia="it-IT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E607E2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E607E2"/>
    <w:rPr>
      <w:rFonts w:ascii="Calibri" w:hAnsi="Calibri" w:cs="Calibri"/>
      <w:b/>
      <w:bCs/>
      <w:sz w:val="20"/>
      <w:szCs w:val="20"/>
      <w:lang w:val="nl-NL" w:eastAsia="it-IT"/>
    </w:rPr>
  </w:style>
  <w:style w:type="paragraph" w:styleId="Odstavekseznama">
    <w:name w:val="List Paragraph"/>
    <w:basedOn w:val="Navaden"/>
    <w:uiPriority w:val="34"/>
    <w:qFormat/>
    <w:rsid w:val="00EE6367"/>
    <w:pPr>
      <w:ind w:left="720"/>
      <w:contextualSpacing/>
    </w:pPr>
  </w:style>
  <w:style w:type="table" w:styleId="Tabelamrea">
    <w:name w:val="Table Grid"/>
    <w:basedOn w:val="Navadnatabela"/>
    <w:uiPriority w:val="59"/>
    <w:rsid w:val="00EE6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edilooznabemesta">
    <w:name w:val="Placeholder Text"/>
    <w:basedOn w:val="Privzetapisavaodstavka"/>
    <w:uiPriority w:val="99"/>
    <w:semiHidden/>
    <w:rsid w:val="00C2691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1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5FC83-A0E5-4EDC-BADC-23B43B262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Knauf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Raggi</dc:creator>
  <cp:lastModifiedBy>Tavcar Cernjak, Natasa</cp:lastModifiedBy>
  <cp:revision>73</cp:revision>
  <dcterms:created xsi:type="dcterms:W3CDTF">2018-01-05T15:05:00Z</dcterms:created>
  <dcterms:modified xsi:type="dcterms:W3CDTF">2019-12-04T12:34:00Z</dcterms:modified>
</cp:coreProperties>
</file>